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738A6">
      <w:pPr>
        <w:spacing w:line="580" w:lineRule="exact"/>
        <w:jc w:val="center"/>
        <w:rPr>
          <w:rFonts w:ascii="方正小标宋简体" w:hAnsi="Times New Roman" w:eastAsia="方正小标宋简体" w:cs="Times New Roman"/>
          <w:bCs/>
          <w:sz w:val="40"/>
          <w:szCs w:val="44"/>
        </w:rPr>
      </w:pPr>
      <w:r>
        <w:rPr>
          <w:rFonts w:hint="eastAsia" w:ascii="方正小标宋简体" w:hAnsi="Times New Roman" w:eastAsia="方正小标宋简体" w:cs="Times New Roman"/>
          <w:bCs/>
          <w:sz w:val="40"/>
          <w:szCs w:val="44"/>
        </w:rPr>
        <w:t>中国合作社研究院</w:t>
      </w:r>
    </w:p>
    <w:p w14:paraId="6BD59CF3">
      <w:pPr>
        <w:spacing w:line="580" w:lineRule="exact"/>
        <w:jc w:val="center"/>
        <w:rPr>
          <w:rFonts w:ascii="方正小标宋简体" w:hAnsi="Times New Roman" w:eastAsia="方正小标宋简体" w:cs="Times New Roman"/>
          <w:bCs/>
          <w:sz w:val="40"/>
          <w:szCs w:val="44"/>
        </w:rPr>
      </w:pPr>
      <w:r>
        <w:rPr>
          <w:rFonts w:hint="eastAsia" w:ascii="方正小标宋简体" w:hAnsi="Times New Roman" w:eastAsia="方正小标宋简体" w:cs="Times New Roman"/>
          <w:bCs/>
          <w:sz w:val="40"/>
          <w:szCs w:val="44"/>
        </w:rPr>
        <w:t>202</w:t>
      </w:r>
      <w:r>
        <w:rPr>
          <w:rFonts w:hint="eastAsia" w:ascii="方正小标宋简体" w:hAnsi="Times New Roman" w:eastAsia="方正小标宋简体" w:cs="Times New Roman"/>
          <w:bCs/>
          <w:sz w:val="40"/>
          <w:szCs w:val="44"/>
          <w:lang w:val="en-US" w:eastAsia="zh-CN"/>
        </w:rPr>
        <w:t>5</w:t>
      </w:r>
      <w:r>
        <w:rPr>
          <w:rFonts w:hint="eastAsia" w:ascii="方正小标宋简体" w:hAnsi="Times New Roman" w:eastAsia="方正小标宋简体" w:cs="Times New Roman"/>
          <w:bCs/>
          <w:sz w:val="40"/>
          <w:szCs w:val="44"/>
        </w:rPr>
        <w:t>年硕士研究生复试工作细则</w:t>
      </w:r>
    </w:p>
    <w:p w14:paraId="55AABBF1">
      <w:pPr>
        <w:spacing w:line="580" w:lineRule="exact"/>
        <w:rPr>
          <w:rFonts w:ascii="Times New Roman" w:hAnsi="Times New Roman" w:eastAsia="仿宋" w:cs="Times New Roman"/>
          <w:sz w:val="30"/>
          <w:szCs w:val="30"/>
        </w:rPr>
      </w:pPr>
    </w:p>
    <w:p w14:paraId="4495676E">
      <w:pPr>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根据《安徽财经大学202</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年硕士研究生招生复试录取工作办法》要求，结合研究院实际，制定本工作细则。</w:t>
      </w:r>
    </w:p>
    <w:p w14:paraId="75C2474A">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一、组织领导</w:t>
      </w:r>
    </w:p>
    <w:p w14:paraId="55ECEC66">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根据学校有关要求，研究院成立研究生复试工作领导小组，负责复试各环节的组织工作。成立督察小组，负责监督复试相关工作规定的执行情况，巡查复试现场情况，监督信息公开、公示情况，受理、调查并处理考生申诉和质询。</w:t>
      </w:r>
    </w:p>
    <w:p w14:paraId="37846BB3">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二、复试时间</w:t>
      </w:r>
    </w:p>
    <w:p w14:paraId="1D799FE4">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符合我校录取条件的考生，于202</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年4月</w:t>
      </w:r>
      <w:r>
        <w:rPr>
          <w:rFonts w:hint="eastAsia" w:ascii="Times New Roman" w:hAnsi="Times New Roman" w:eastAsia="仿宋" w:cs="Times New Roman"/>
          <w:sz w:val="30"/>
          <w:szCs w:val="30"/>
          <w:lang w:val="en-US" w:eastAsia="zh-CN"/>
        </w:rPr>
        <w:t>8</w:t>
      </w:r>
      <w:r>
        <w:rPr>
          <w:rFonts w:ascii="Times New Roman" w:hAnsi="Times New Roman" w:eastAsia="仿宋" w:cs="Times New Roman"/>
          <w:sz w:val="30"/>
          <w:szCs w:val="30"/>
        </w:rPr>
        <w:t>日（星期二，</w:t>
      </w:r>
      <w:r>
        <w:rPr>
          <w:rFonts w:hint="eastAsia" w:ascii="Times New Roman" w:hAnsi="Times New Roman" w:eastAsia="仿宋" w:cs="Times New Roman"/>
          <w:sz w:val="30"/>
          <w:szCs w:val="30"/>
        </w:rPr>
        <w:t>1</w:t>
      </w:r>
      <w:r>
        <w:rPr>
          <w:rFonts w:hint="eastAsia" w:ascii="Times New Roman" w:hAnsi="Times New Roman" w:eastAsia="仿宋" w:cs="Times New Roman"/>
          <w:sz w:val="30"/>
          <w:szCs w:val="30"/>
          <w:lang w:val="en-US" w:eastAsia="zh-CN"/>
        </w:rPr>
        <w:t>6</w:t>
      </w:r>
      <w:r>
        <w:rPr>
          <w:rFonts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0</w:t>
      </w:r>
      <w:r>
        <w:rPr>
          <w:rFonts w:ascii="Times New Roman" w:hAnsi="Times New Roman" w:eastAsia="仿宋" w:cs="Times New Roman"/>
          <w:sz w:val="30"/>
          <w:szCs w:val="30"/>
        </w:rPr>
        <w:t>0-</w:t>
      </w:r>
      <w:r>
        <w:rPr>
          <w:rFonts w:hint="eastAsia" w:ascii="Times New Roman" w:hAnsi="Times New Roman" w:eastAsia="仿宋" w:cs="Times New Roman"/>
          <w:sz w:val="30"/>
          <w:szCs w:val="30"/>
          <w:lang w:val="en-US" w:eastAsia="zh-CN"/>
        </w:rPr>
        <w:t>18</w:t>
      </w:r>
      <w:r>
        <w:rPr>
          <w:rFonts w:ascii="Times New Roman" w:hAnsi="Times New Roman" w:eastAsia="仿宋" w:cs="Times New Roman"/>
          <w:sz w:val="30"/>
          <w:szCs w:val="30"/>
        </w:rPr>
        <w:t>:</w:t>
      </w:r>
      <w:r>
        <w:rPr>
          <w:rFonts w:hint="eastAsia" w:ascii="Times New Roman" w:hAnsi="Times New Roman" w:eastAsia="仿宋" w:cs="Times New Roman"/>
          <w:sz w:val="30"/>
          <w:szCs w:val="30"/>
        </w:rPr>
        <w:t>0</w:t>
      </w:r>
      <w:r>
        <w:rPr>
          <w:rFonts w:ascii="Times New Roman" w:hAnsi="Times New Roman" w:eastAsia="仿宋" w:cs="Times New Roman"/>
          <w:sz w:val="30"/>
          <w:szCs w:val="30"/>
        </w:rPr>
        <w:t>0）进行复试。请考生提前登录平台，参加研究院各项复试考核；为了保证复试工作的顺利开展，我院于202</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年4月</w:t>
      </w:r>
      <w:r>
        <w:rPr>
          <w:rFonts w:hint="eastAsia" w:ascii="Times New Roman" w:hAnsi="Times New Roman" w:eastAsia="仿宋" w:cs="Times New Roman"/>
          <w:sz w:val="30"/>
          <w:szCs w:val="30"/>
          <w:lang w:val="en-US" w:eastAsia="zh-CN"/>
        </w:rPr>
        <w:t>8</w:t>
      </w:r>
      <w:r>
        <w:rPr>
          <w:rFonts w:ascii="Times New Roman" w:hAnsi="Times New Roman" w:eastAsia="仿宋" w:cs="Times New Roman"/>
          <w:sz w:val="30"/>
          <w:szCs w:val="30"/>
        </w:rPr>
        <w:t>日</w:t>
      </w:r>
      <w:r>
        <w:rPr>
          <w:rFonts w:hint="eastAsia" w:ascii="Times New Roman" w:hAnsi="Times New Roman" w:eastAsia="仿宋" w:cs="Times New Roman"/>
          <w:sz w:val="30"/>
          <w:szCs w:val="30"/>
          <w:lang w:val="en-US" w:eastAsia="zh-CN"/>
        </w:rPr>
        <w:t>15</w:t>
      </w:r>
      <w:r>
        <w:rPr>
          <w:rFonts w:ascii="Times New Roman" w:hAnsi="Times New Roman" w:eastAsia="仿宋" w:cs="Times New Roman"/>
          <w:sz w:val="30"/>
          <w:szCs w:val="30"/>
        </w:rPr>
        <w:t>:</w:t>
      </w:r>
      <w:r>
        <w:rPr>
          <w:rFonts w:hint="eastAsia" w:ascii="Times New Roman" w:hAnsi="Times New Roman" w:eastAsia="仿宋" w:cs="Times New Roman"/>
          <w:sz w:val="30"/>
          <w:szCs w:val="30"/>
        </w:rPr>
        <w:t>3</w:t>
      </w:r>
      <w:r>
        <w:rPr>
          <w:rFonts w:ascii="Times New Roman" w:hAnsi="Times New Roman" w:eastAsia="仿宋" w:cs="Times New Roman"/>
          <w:sz w:val="30"/>
          <w:szCs w:val="30"/>
        </w:rPr>
        <w:t>0组织参加复试考生的复试流程演练，请务必准时参加。</w:t>
      </w:r>
    </w:p>
    <w:p w14:paraId="247C4C77">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三、复试资格审查</w:t>
      </w:r>
    </w:p>
    <w:p w14:paraId="33A65947">
      <w:pPr>
        <w:topLinePunct/>
        <w:snapToGrid w:val="0"/>
        <w:spacing w:after="93" w:afterLines="30" w:line="560" w:lineRule="exact"/>
        <w:ind w:firstLine="600" w:firstLineChars="200"/>
        <w:jc w:val="left"/>
        <w:rPr>
          <w:rFonts w:ascii="Times New Roman" w:hAnsi="Times New Roman" w:eastAsia="仿宋" w:cs="Times New Roman"/>
          <w:sz w:val="30"/>
          <w:szCs w:val="30"/>
        </w:rPr>
      </w:pPr>
      <w:r>
        <w:rPr>
          <w:rFonts w:ascii="Times New Roman" w:hAnsi="Times New Roman" w:eastAsia="仿宋" w:cs="Times New Roman"/>
          <w:sz w:val="30"/>
          <w:szCs w:val="30"/>
        </w:rPr>
        <w:t>根据教育部有关文件规定，考生的资格审查须在复试中进行。我院指定专人负责对考生复试资格进行网络线上审查。复试资格审查不符合规定者，不能参加复试。</w:t>
      </w:r>
    </w:p>
    <w:p w14:paraId="0BFD941B">
      <w:pPr>
        <w:topLinePunct/>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请考生于4月</w:t>
      </w:r>
      <w:r>
        <w:rPr>
          <w:rFonts w:hint="eastAsia" w:ascii="Times New Roman" w:hAnsi="Times New Roman" w:eastAsia="仿宋" w:cs="Times New Roman"/>
          <w:sz w:val="30"/>
          <w:szCs w:val="30"/>
          <w:lang w:val="en-US" w:eastAsia="zh-CN"/>
        </w:rPr>
        <w:t>8</w:t>
      </w:r>
      <w:r>
        <w:rPr>
          <w:rFonts w:ascii="Times New Roman" w:hAnsi="Times New Roman" w:eastAsia="仿宋" w:cs="Times New Roman"/>
          <w:sz w:val="30"/>
          <w:szCs w:val="30"/>
        </w:rPr>
        <w:t>日</w:t>
      </w:r>
      <w:r>
        <w:rPr>
          <w:rFonts w:hint="eastAsia" w:ascii="Times New Roman" w:hAnsi="Times New Roman" w:eastAsia="仿宋" w:cs="Times New Roman"/>
          <w:sz w:val="30"/>
          <w:szCs w:val="30"/>
          <w:lang w:val="en-US" w:eastAsia="zh-CN"/>
        </w:rPr>
        <w:t>15</w:t>
      </w:r>
      <w:bookmarkStart w:id="0" w:name="_GoBack"/>
      <w:bookmarkEnd w:id="0"/>
      <w:r>
        <w:rPr>
          <w:rFonts w:ascii="Times New Roman" w:hAnsi="Times New Roman" w:eastAsia="仿宋" w:cs="Times New Roman"/>
          <w:sz w:val="30"/>
          <w:szCs w:val="30"/>
        </w:rPr>
        <w:t>：00之前登录“安徽财经大学云考场”将复试有关材料上传至云考场平台，选择报考专业所在研究院，输入手机号码和收到的短信验证码登录，“云考场”使用方法详见云考场考生使用手册。以下材料需原件拍照或清晰扫描件电子版，按顺序编号，并将文件打包命名为“准考证号+姓名+复试培养单位.zip”。</w:t>
      </w:r>
    </w:p>
    <w:p w14:paraId="5E328532">
      <w:pPr>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1.《考生诚信复试承诺书》（见学校研招网下载中心），手写签名。</w:t>
      </w:r>
    </w:p>
    <w:p w14:paraId="618D2BDC">
      <w:pPr>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2.身份证（正反面）。</w:t>
      </w:r>
    </w:p>
    <w:p w14:paraId="5FB71F12">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3.准考证。</w:t>
      </w:r>
    </w:p>
    <w:p w14:paraId="6D251E66">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4.学历认证。</w:t>
      </w:r>
    </w:p>
    <w:p w14:paraId="45C712FD">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应届考生：</w:t>
      </w:r>
      <w:r>
        <w:rPr>
          <w:rFonts w:hint="eastAsia" w:ascii="宋体" w:hAnsi="宋体" w:eastAsia="宋体" w:cs="宋体"/>
          <w:sz w:val="30"/>
          <w:szCs w:val="30"/>
        </w:rPr>
        <w:t>①</w:t>
      </w:r>
      <w:r>
        <w:rPr>
          <w:rFonts w:ascii="Times New Roman" w:hAnsi="Times New Roman" w:eastAsia="仿宋" w:cs="Times New Roman"/>
          <w:sz w:val="30"/>
          <w:szCs w:val="30"/>
        </w:rPr>
        <w:t>学生证。</w:t>
      </w:r>
      <w:r>
        <w:rPr>
          <w:rFonts w:hint="eastAsia" w:ascii="宋体" w:hAnsi="宋体" w:eastAsia="宋体" w:cs="宋体"/>
          <w:sz w:val="30"/>
          <w:szCs w:val="30"/>
        </w:rPr>
        <w:t>②</w:t>
      </w:r>
      <w:r>
        <w:rPr>
          <w:rFonts w:ascii="Times New Roman" w:hAnsi="Times New Roman" w:eastAsia="仿宋" w:cs="Times New Roman"/>
          <w:sz w:val="30"/>
          <w:szCs w:val="30"/>
        </w:rPr>
        <w:t>《教育部学籍在线验证报告》打印件（来源地址http://www.chsi.com.cn/xlcx/bgcx.jsp）。</w:t>
      </w:r>
    </w:p>
    <w:p w14:paraId="7F99D716">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往届考生：</w:t>
      </w:r>
      <w:r>
        <w:rPr>
          <w:rFonts w:hint="eastAsia" w:ascii="宋体" w:hAnsi="宋体" w:eastAsia="宋体" w:cs="宋体"/>
          <w:sz w:val="30"/>
          <w:szCs w:val="30"/>
        </w:rPr>
        <w:t>①</w:t>
      </w:r>
      <w:r>
        <w:rPr>
          <w:rFonts w:ascii="Times New Roman" w:hAnsi="Times New Roman" w:eastAsia="仿宋" w:cs="Times New Roman"/>
          <w:sz w:val="30"/>
          <w:szCs w:val="30"/>
        </w:rPr>
        <w:t>学历学位证书。</w:t>
      </w:r>
      <w:r>
        <w:rPr>
          <w:rFonts w:hint="eastAsia" w:ascii="宋体" w:hAnsi="宋体" w:eastAsia="宋体" w:cs="宋体"/>
          <w:sz w:val="30"/>
          <w:szCs w:val="30"/>
        </w:rPr>
        <w:t>②</w:t>
      </w:r>
      <w:r>
        <w:rPr>
          <w:rFonts w:ascii="Times New Roman" w:hAnsi="Times New Roman" w:eastAsia="仿宋" w:cs="Times New Roman"/>
          <w:sz w:val="30"/>
          <w:szCs w:val="30"/>
        </w:rPr>
        <w:t>《教育部学历证书电子注册备案表》打印件（来源地址：http://www.chsi.com.cn/xlcx/），说明：因毕业时间早而不能在线验证的，需提供教育部《中国高等教育学历认证报告》（</w:t>
      </w:r>
      <w:r>
        <w:fldChar w:fldCharType="begin"/>
      </w:r>
      <w:r>
        <w:instrText xml:space="preserve"> HYPERLINK "http://www.chsi.com.cn/xlrz/" </w:instrText>
      </w:r>
      <w:r>
        <w:fldChar w:fldCharType="separate"/>
      </w:r>
      <w:r>
        <w:rPr>
          <w:rFonts w:ascii="Times New Roman" w:hAnsi="Times New Roman" w:eastAsia="仿宋" w:cs="Times New Roman"/>
          <w:sz w:val="30"/>
          <w:szCs w:val="30"/>
        </w:rPr>
        <w:t>http://www.chsi.com.cn/xlrz/</w:t>
      </w:r>
      <w:r>
        <w:rPr>
          <w:rFonts w:ascii="Times New Roman" w:hAnsi="Times New Roman" w:eastAsia="仿宋" w:cs="Times New Roman"/>
          <w:sz w:val="30"/>
          <w:szCs w:val="30"/>
        </w:rPr>
        <w:fldChar w:fldCharType="end"/>
      </w:r>
      <w:r>
        <w:rPr>
          <w:rFonts w:ascii="Times New Roman" w:hAnsi="Times New Roman" w:eastAsia="仿宋" w:cs="Times New Roman"/>
          <w:sz w:val="30"/>
          <w:szCs w:val="30"/>
        </w:rPr>
        <w:t>）。</w:t>
      </w:r>
    </w:p>
    <w:p w14:paraId="1E6EE552">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5.研究生思想政治表现调查表（见学校研招网下载中心）。</w:t>
      </w:r>
    </w:p>
    <w:p w14:paraId="7A5C9026">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6.大学阶段学习成绩单（由大学教务部门或档案部门盖章）。</w:t>
      </w:r>
    </w:p>
    <w:p w14:paraId="5560450A">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7.报考“退役大学生士兵专项计划”的考生提供《入伍批准书》和《退出现役证》。</w:t>
      </w:r>
    </w:p>
    <w:p w14:paraId="41C241D4">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四、复试硬件、软件及环境要求</w:t>
      </w:r>
    </w:p>
    <w:p w14:paraId="1B86D778">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1.“双机位”硬件：</w:t>
      </w:r>
    </w:p>
    <w:p w14:paraId="0BAA1FCD">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第一机位：一台笔记本（或台式电脑+外接摄像头和外接麦克风），不可以使用耳机。若电脑扬声器声音较小，可配置音箱。</w:t>
      </w:r>
    </w:p>
    <w:p w14:paraId="4226F0B0">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第二机位：一部智能手机，建议准备手机支架。</w:t>
      </w:r>
    </w:p>
    <w:p w14:paraId="50F87E53">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双机位操作：考生双手摆放桌面，第一机位从正面拍摄，放置在距离本人30cm处，完整拍摄到考生双手以上身体部位。第二机位从考生侧后方45°距离本人1m处拍摄，可以拍摄到考生侧面及主设备电脑全屏幕，需保证面试考官能够从第二机位清晰看到第一机位屏幕。</w:t>
      </w:r>
    </w:p>
    <w:p w14:paraId="5F64BA27">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2.软件：</w:t>
      </w:r>
    </w:p>
    <w:p w14:paraId="7CEFF4B5">
      <w:pPr>
        <w:pStyle w:val="5"/>
        <w:widowControl/>
        <w:wordWrap w:val="0"/>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笔记本或台式电脑需安装Windows7或Macos10.0以上操作系统，请所有考生提前下载“云考场”客户端。</w:t>
      </w:r>
    </w:p>
    <w:p w14:paraId="09131AB9">
      <w:pPr>
        <w:pStyle w:val="5"/>
        <w:widowControl/>
        <w:wordWrap w:val="0"/>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“云考场”客户端下载地址：https://home.yunkaoai.com/。</w:t>
      </w:r>
    </w:p>
    <w:p w14:paraId="2B3C363E">
      <w:pPr>
        <w:pStyle w:val="5"/>
        <w:widowControl/>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3.环境：</w:t>
      </w:r>
    </w:p>
    <w:p w14:paraId="147B57DA">
      <w:pPr>
        <w:pStyle w:val="5"/>
        <w:adjustRightInd w:val="0"/>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考生应选择独立安静房间独自参加网络远程复试。整个复试期间，房间必须保持安静明亮，严禁他人进入考试独立空间，须关闭移动设备及其他任何电子设备录像、录屏、音乐、闹钟等可能影响正常复试的应用程序，不得出现其他声音。</w:t>
      </w:r>
    </w:p>
    <w:p w14:paraId="6D0E3727">
      <w:pPr>
        <w:pStyle w:val="5"/>
        <w:adjustRightInd w:val="0"/>
        <w:snapToGrid w:val="0"/>
        <w:spacing w:beforeAutospacing="0" w:afterAutospacing="0" w:line="560" w:lineRule="exact"/>
        <w:ind w:firstLine="600" w:firstLineChars="200"/>
        <w:rPr>
          <w:rFonts w:ascii="Times New Roman" w:hAnsi="Times New Roman" w:eastAsia="仿宋"/>
          <w:kern w:val="2"/>
          <w:sz w:val="30"/>
          <w:szCs w:val="30"/>
        </w:rPr>
      </w:pPr>
      <w:r>
        <w:rPr>
          <w:rFonts w:ascii="Times New Roman" w:hAnsi="Times New Roman" w:eastAsia="仿宋"/>
          <w:kern w:val="2"/>
          <w:sz w:val="30"/>
          <w:szCs w:val="30"/>
        </w:rPr>
        <w:t>考生须将手机屏幕锁定设置成“永不”，避免考试期间因手机锁屏造成第二机位摄像头无法提供视频画面的情况。复试期间视频背景必须是真实环境，不允许使用虚拟背景、更换视频背景。</w:t>
      </w:r>
    </w:p>
    <w:p w14:paraId="3BC4ED0B">
      <w:pPr>
        <w:snapToGrid w:val="0"/>
        <w:spacing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考生需提前测试设备和网络，须保证设备电量充足、网络连接正常，确保余额充足。建议考生尽可能做好三种网络准备方案：有线网络、无线网络、手机4G/5G热点。建议电脑优先使用有线网络。</w:t>
      </w:r>
    </w:p>
    <w:p w14:paraId="17B76DB2">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五、考场规则</w:t>
      </w:r>
    </w:p>
    <w:p w14:paraId="223E3828">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1.考生应按要求备妥软硬件条件和网络环境，提前安装指定软件。在规定时间参加网络远程复试测试和正式复试。请各位考生注意查看研究生院网站及各培养单位网站通知，并保持联系方式畅通。</w:t>
      </w:r>
    </w:p>
    <w:p w14:paraId="6903017A">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考生应当自觉服从学校与各培养单位考务人员管理，严格遵从考务人员关于网络远程考场入场、离场等指令，不得以任何理由妨碍考务人员履行职责，不得扰乱网络远程复试考场及其他相关网络远程场所的秩序。</w:t>
      </w:r>
    </w:p>
    <w:p w14:paraId="11A8D78B">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3.考生无特殊原因未按照考务人员通知时间进入候考室的，迟到20分钟以上或复试过程中未经考务人员同意，擅自操作复试终端设备退出复试考场的，视为放弃复试资格。</w:t>
      </w:r>
    </w:p>
    <w:p w14:paraId="5C2D50CF">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考生需穿着得体，不得佩戴帽子、口罩、墨镜，保证面部清晰可见，头发不可遮挡耳朵，不得戴耳饰。考生须开启音频视频，全程正面朝向摄像头，应保持注视摄像头，视线不得离开。保证头肩部及双手出现在视频画面正中间。</w:t>
      </w:r>
    </w:p>
    <w:p w14:paraId="47911BD3">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5.考生将身份证原件放在座位边备查。除复试要求的设备和物品外，复试场所考生座位1.5米范围内不得存放任何书刊、报纸、资料、电子设备等。</w:t>
      </w:r>
    </w:p>
    <w:p w14:paraId="16F9F1DD">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6.考生需签订《考生诚信承诺书》，在考试中诚实守信，自觉遵守相关法律和考试纪律，不使用各种手段作弊；不进行拍照、截屏、录音录像、网络直播等记录分享动作，不对外传播复试试题。</w:t>
      </w:r>
    </w:p>
    <w:p w14:paraId="1858CB3A">
      <w:pPr>
        <w:snapToGrid w:val="0"/>
        <w:spacing w:after="93" w:afterLines="30" w:line="58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7.复试期间如发生设备或网络故障，应主动采用培养单位规定的方式与之保持联系。</w:t>
      </w:r>
    </w:p>
    <w:p w14:paraId="362E5CEC">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六、复试内容、复试成绩计算及拟录取规则</w:t>
      </w:r>
    </w:p>
    <w:p w14:paraId="04CD4260">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1.英语听说能力测试。满分为100分，占复试总成绩的20%。</w:t>
      </w:r>
    </w:p>
    <w:p w14:paraId="6901A5D6">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2.专业素质和能力考核。满分为100分，占复试总成绩的80%。</w:t>
      </w:r>
    </w:p>
    <w:p w14:paraId="0553B085">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3.考试总成绩按百分制计算</w:t>
      </w:r>
      <w:r>
        <w:rPr>
          <w:rFonts w:hint="eastAsia" w:ascii="Times New Roman" w:hAnsi="Times New Roman" w:eastAsia="仿宋" w:cs="Times New Roman"/>
          <w:sz w:val="30"/>
          <w:szCs w:val="30"/>
        </w:rPr>
        <w:t>，</w:t>
      </w:r>
      <w:r>
        <w:rPr>
          <w:rFonts w:ascii="Times New Roman" w:hAnsi="Times New Roman" w:eastAsia="仿宋" w:cs="Times New Roman"/>
          <w:sz w:val="30"/>
          <w:szCs w:val="30"/>
        </w:rPr>
        <w:t>其中初试成绩占60%，复试成绩占40%。复试成绩由英语听说能力测试、专业素质和能力考核的面试成绩加权组成，满分为100分。</w:t>
      </w:r>
    </w:p>
    <w:p w14:paraId="4DE98353">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4.视频面试由研究院202</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年硕士研究生面试专家组具体实施。面试专家组成员主要以提问、随机抽取试题的方式对考生进行面试，面试侧重综合性、开放性的能力型测试，主要考核考生的综合分析、语言表达、外语听说等能力。</w:t>
      </w:r>
    </w:p>
    <w:p w14:paraId="3454F317">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5.拟录取规则按学校复试录取工作办法执行。</w:t>
      </w:r>
    </w:p>
    <w:p w14:paraId="2791EAE8">
      <w:pPr>
        <w:snapToGrid w:val="0"/>
        <w:spacing w:line="560" w:lineRule="exact"/>
        <w:ind w:firstLine="600" w:firstLineChars="200"/>
        <w:rPr>
          <w:rFonts w:ascii="黑体" w:hAnsi="黑体" w:eastAsia="黑体" w:cs="Times New Roman"/>
          <w:bCs/>
          <w:sz w:val="30"/>
          <w:szCs w:val="30"/>
        </w:rPr>
      </w:pPr>
      <w:r>
        <w:rPr>
          <w:rFonts w:ascii="黑体" w:hAnsi="黑体" w:eastAsia="黑体" w:cs="Times New Roman"/>
          <w:bCs/>
          <w:sz w:val="30"/>
          <w:szCs w:val="30"/>
        </w:rPr>
        <w:t>七、面试监督、申诉渠道</w:t>
      </w:r>
    </w:p>
    <w:p w14:paraId="370B5161">
      <w:pPr>
        <w:snapToGrid w:val="0"/>
        <w:spacing w:after="93" w:afterLines="30" w:line="5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中国合作社研究院督察小组电话：0552-3123496。</w:t>
      </w:r>
    </w:p>
    <w:p w14:paraId="047A67B8">
      <w:pPr>
        <w:snapToGrid w:val="0"/>
        <w:spacing w:line="560" w:lineRule="exact"/>
        <w:ind w:firstLine="600" w:firstLineChars="200"/>
        <w:rPr>
          <w:rFonts w:ascii="Times New Roman" w:hAnsi="Times New Roman" w:eastAsia="仿宋" w:cs="Times New Roman"/>
          <w:sz w:val="30"/>
          <w:szCs w:val="30"/>
        </w:rPr>
      </w:pPr>
    </w:p>
    <w:p w14:paraId="70123E05">
      <w:pPr>
        <w:snapToGrid w:val="0"/>
        <w:spacing w:line="560" w:lineRule="exact"/>
        <w:ind w:right="600"/>
        <w:jc w:val="right"/>
        <w:rPr>
          <w:rFonts w:ascii="Times New Roman" w:hAnsi="Times New Roman" w:eastAsia="仿宋" w:cs="Times New Roman"/>
          <w:sz w:val="30"/>
          <w:szCs w:val="30"/>
        </w:rPr>
      </w:pPr>
      <w:r>
        <w:rPr>
          <w:rFonts w:ascii="Times New Roman" w:hAnsi="Times New Roman" w:eastAsia="仿宋" w:cs="Times New Roman"/>
          <w:sz w:val="30"/>
          <w:szCs w:val="30"/>
        </w:rPr>
        <w:t>中国合作社研究院</w:t>
      </w:r>
      <w:r>
        <w:rPr>
          <w:rFonts w:hint="eastAsia" w:ascii="Times New Roman" w:hAnsi="Times New Roman" w:eastAsia="仿宋" w:cs="Times New Roman"/>
          <w:sz w:val="30"/>
          <w:szCs w:val="30"/>
        </w:rPr>
        <w:t xml:space="preserve">         </w:t>
      </w:r>
    </w:p>
    <w:p w14:paraId="0528AC67">
      <w:pPr>
        <w:snapToGrid w:val="0"/>
        <w:spacing w:line="560" w:lineRule="exact"/>
        <w:ind w:right="600"/>
        <w:jc w:val="right"/>
        <w:rPr>
          <w:rFonts w:ascii="Times New Roman" w:hAnsi="Times New Roman" w:eastAsia="仿宋" w:cs="Times New Roman"/>
        </w:rPr>
      </w:pPr>
      <w:r>
        <w:rPr>
          <w:rFonts w:ascii="Times New Roman" w:hAnsi="Times New Roman" w:eastAsia="仿宋" w:cs="Times New Roman"/>
          <w:sz w:val="30"/>
          <w:szCs w:val="30"/>
        </w:rPr>
        <w:t>202</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年4月</w:t>
      </w:r>
      <w:r>
        <w:rPr>
          <w:rFonts w:hint="eastAsia" w:ascii="Times New Roman" w:hAnsi="Times New Roman" w:eastAsia="仿宋" w:cs="Times New Roman"/>
          <w:sz w:val="30"/>
          <w:szCs w:val="30"/>
          <w:lang w:val="en-US" w:eastAsia="zh-CN"/>
        </w:rPr>
        <w:t>8</w:t>
      </w:r>
      <w:r>
        <w:rPr>
          <w:rFonts w:ascii="Times New Roman" w:hAnsi="Times New Roman" w:eastAsia="仿宋" w:cs="Times New Roman"/>
          <w:sz w:val="30"/>
          <w:szCs w:val="30"/>
        </w:rPr>
        <w:t>日</w:t>
      </w:r>
      <w:r>
        <w:rPr>
          <w:rFonts w:hint="eastAsia" w:ascii="Times New Roman" w:hAnsi="Times New Roman" w:eastAsia="仿宋" w:cs="Times New Roman"/>
          <w:sz w:val="30"/>
          <w:szCs w:val="30"/>
        </w:rPr>
        <w:t xml:space="preserve">         </w:t>
      </w:r>
    </w:p>
    <w:sectPr>
      <w:footerReference r:id="rId3" w:type="default"/>
      <w:pgSz w:w="11906" w:h="16838"/>
      <w:pgMar w:top="2041" w:right="1474" w:bottom="2041"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E19CD">
    <w:pPr>
      <w:pStyle w:val="3"/>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D04C5AF">
                <w:pPr>
                  <w:pStyle w:val="3"/>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AAE30F8"/>
    <w:rsid w:val="000627A5"/>
    <w:rsid w:val="000725B6"/>
    <w:rsid w:val="000E2283"/>
    <w:rsid w:val="00186735"/>
    <w:rsid w:val="001A32F9"/>
    <w:rsid w:val="001B0626"/>
    <w:rsid w:val="001E650B"/>
    <w:rsid w:val="00224ACE"/>
    <w:rsid w:val="002C09C0"/>
    <w:rsid w:val="002F78EF"/>
    <w:rsid w:val="003A2DFF"/>
    <w:rsid w:val="003A35E6"/>
    <w:rsid w:val="003A7361"/>
    <w:rsid w:val="003B450E"/>
    <w:rsid w:val="00412182"/>
    <w:rsid w:val="0044462E"/>
    <w:rsid w:val="00476EA7"/>
    <w:rsid w:val="00511047"/>
    <w:rsid w:val="00566153"/>
    <w:rsid w:val="005B7C09"/>
    <w:rsid w:val="005E6D51"/>
    <w:rsid w:val="00624A4F"/>
    <w:rsid w:val="0067574D"/>
    <w:rsid w:val="00680C47"/>
    <w:rsid w:val="006B0298"/>
    <w:rsid w:val="006C4A1B"/>
    <w:rsid w:val="006D1BC4"/>
    <w:rsid w:val="006E3743"/>
    <w:rsid w:val="00721F1B"/>
    <w:rsid w:val="00773638"/>
    <w:rsid w:val="007A48F9"/>
    <w:rsid w:val="007B1C08"/>
    <w:rsid w:val="007E2FFE"/>
    <w:rsid w:val="007F0D98"/>
    <w:rsid w:val="00805C5E"/>
    <w:rsid w:val="00820A79"/>
    <w:rsid w:val="0084376C"/>
    <w:rsid w:val="00982FCE"/>
    <w:rsid w:val="00A33FA6"/>
    <w:rsid w:val="00AC255B"/>
    <w:rsid w:val="00B27BE1"/>
    <w:rsid w:val="00B63489"/>
    <w:rsid w:val="00B835D1"/>
    <w:rsid w:val="00B95949"/>
    <w:rsid w:val="00BB0E31"/>
    <w:rsid w:val="00BD26A1"/>
    <w:rsid w:val="00C153EC"/>
    <w:rsid w:val="00C3624B"/>
    <w:rsid w:val="00CC7700"/>
    <w:rsid w:val="00CF7A6C"/>
    <w:rsid w:val="00E0036A"/>
    <w:rsid w:val="00F25212"/>
    <w:rsid w:val="00FD67FE"/>
    <w:rsid w:val="00FD6FD2"/>
    <w:rsid w:val="00FF19FF"/>
    <w:rsid w:val="070C28DE"/>
    <w:rsid w:val="10F27466"/>
    <w:rsid w:val="117369BF"/>
    <w:rsid w:val="123C7C2C"/>
    <w:rsid w:val="15A56E34"/>
    <w:rsid w:val="1AAE30F8"/>
    <w:rsid w:val="258E73C8"/>
    <w:rsid w:val="26926505"/>
    <w:rsid w:val="2F4B1058"/>
    <w:rsid w:val="3CBE19AA"/>
    <w:rsid w:val="3D3353B0"/>
    <w:rsid w:val="3E6E7836"/>
    <w:rsid w:val="54E37BE8"/>
    <w:rsid w:val="6D8576B0"/>
    <w:rsid w:val="7B2F6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563C1" w:themeColor="hyperlink"/>
      <w:u w:val="single"/>
    </w:rPr>
  </w:style>
  <w:style w:type="character" w:customStyle="1" w:styleId="9">
    <w:name w:val="页眉 Char"/>
    <w:basedOn w:val="7"/>
    <w:link w:val="4"/>
    <w:qFormat/>
    <w:uiPriority w:val="0"/>
    <w:rPr>
      <w:kern w:val="2"/>
      <w:sz w:val="18"/>
      <w:szCs w:val="18"/>
    </w:r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2157</Words>
  <Characters>2385</Characters>
  <Lines>17</Lines>
  <Paragraphs>4</Paragraphs>
  <TotalTime>145</TotalTime>
  <ScaleCrop>false</ScaleCrop>
  <LinksUpToDate>false</LinksUpToDate>
  <CharactersWithSpaces>2403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2021-03-24T02:55:00Z</dcterms:created>
  <dc:creator>刘士栋</dc:creator>
  <cp:lastModifiedBy>等等</cp:lastModifiedBy>
  <cp:lastPrinted>2024-04-07T06:58:00Z</cp:lastPrinted>
  <dcterms:modified xsi:type="dcterms:W3CDTF">2025-04-08T07:02:32Z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CE6AFC762FA24AA5BBF7293407894D23</vt:lpwstr>
  </property>
  <property fmtid="{D5CDD505-2E9C-101B-9397-08002B2CF9AE}" pid="4" name="KSOTemplateDocerSaveRecord">
    <vt:lpwstr>eyJoZGlkIjoiNTU0MGVjZWE1ZWE3NDk3YWNkNWEzZjllYzk0NjhhMDAiLCJ1c2VySWQiOiI1MTQ3OTAzNzkifQ==</vt:lpwstr>
  </property>
</Properties>
</file>